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37326">
      <w:pPr>
        <w:keepNext w:val="0"/>
        <w:keepLines w:val="0"/>
        <w:pageBreakBefore w:val="0"/>
        <w:widowControl/>
        <w:tabs>
          <w:tab w:val="left" w:pos="1050"/>
          <w:tab w:val="left" w:pos="1470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附件二：</w:t>
      </w:r>
    </w:p>
    <w:p w14:paraId="2AF58B51">
      <w:pPr>
        <w:rPr>
          <w:rFonts w:hint="default" w:ascii="仿宋" w:hAnsi="仿宋" w:eastAsia="仿宋"/>
          <w:color w:val="000000"/>
          <w:lang w:val="en-US" w:eastAsia="zh-CN"/>
        </w:rPr>
      </w:pPr>
    </w:p>
    <w:p w14:paraId="31E00C50">
      <w:pPr>
        <w:rPr>
          <w:rFonts w:hint="default" w:ascii="仿宋" w:hAnsi="仿宋" w:eastAsia="仿宋"/>
          <w:color w:val="000000"/>
          <w:lang w:val="en-US" w:eastAsia="zh-CN"/>
        </w:rPr>
      </w:pPr>
    </w:p>
    <w:p w14:paraId="23AFFEFC">
      <w:pPr>
        <w:rPr>
          <w:rFonts w:hint="default" w:ascii="仿宋" w:hAnsi="仿宋" w:eastAsia="仿宋"/>
          <w:color w:val="000000"/>
          <w:lang w:val="en-US" w:eastAsia="zh-CN"/>
        </w:rPr>
      </w:pPr>
    </w:p>
    <w:p w14:paraId="08C0DC97">
      <w:pPr>
        <w:keepNext w:val="0"/>
        <w:keepLines w:val="0"/>
        <w:pageBreakBefore w:val="0"/>
        <w:widowControl/>
        <w:tabs>
          <w:tab w:val="left" w:pos="1050"/>
          <w:tab w:val="left" w:pos="1470"/>
        </w:tabs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血清药物浓度检测用试剂盒线下报价明细表</w:t>
      </w:r>
    </w:p>
    <w:bookmarkEnd w:id="0"/>
    <w:tbl>
      <w:tblPr>
        <w:tblStyle w:val="2"/>
        <w:tblW w:w="904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710"/>
        <w:gridCol w:w="1000"/>
        <w:gridCol w:w="1774"/>
        <w:gridCol w:w="1839"/>
        <w:gridCol w:w="1355"/>
        <w:gridCol w:w="919"/>
      </w:tblGrid>
      <w:tr w14:paraId="5677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223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05F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物品种类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4388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B766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569B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856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线下单价(元)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4376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067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AC66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E6C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样本释放剂(抗精神类)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1FA0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1人份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5CD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310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A740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5800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918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108D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5608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样本释放剂(抗抑郁类)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69DF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1人份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C0E3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FEBC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62F86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3C3C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A98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FF20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E85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样本释放剂(抗焦虑类)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AC11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1人份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EB3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B3D9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0EDF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351D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6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9F2C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3B3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样本释放剂(抗癫痫类)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072F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1人份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8C6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A6B4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A6AD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E538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583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7B94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6140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D468">
            <w:pPr>
              <w:keepNext w:val="0"/>
              <w:keepLines w:val="0"/>
              <w:pageBreakBefore w:val="0"/>
              <w:widowControl/>
              <w:tabs>
                <w:tab w:val="left" w:pos="1050"/>
                <w:tab w:val="left" w:pos="1470"/>
              </w:tabs>
              <w:kinsoku/>
              <w:wordWrap/>
              <w:overflowPunct/>
              <w:topLinePunct w:val="0"/>
              <w:bidi w:val="0"/>
              <w:snapToGrid/>
              <w:spacing w:line="640" w:lineRule="exact"/>
              <w:ind w:firstLine="504" w:firstLineChars="2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093938A8">
      <w:pPr>
        <w:rPr>
          <w:rFonts w:hint="default" w:ascii="仿宋" w:hAnsi="仿宋" w:eastAsia="仿宋"/>
          <w:color w:val="000000"/>
          <w:lang w:val="en-US" w:eastAsia="zh-CN"/>
        </w:rPr>
      </w:pPr>
    </w:p>
    <w:p w14:paraId="56F6CB2D">
      <w:pPr>
        <w:rPr>
          <w:rFonts w:hint="default" w:ascii="仿宋" w:hAnsi="仿宋" w:eastAsia="仿宋"/>
          <w:color w:val="000000"/>
          <w:lang w:val="en-US" w:eastAsia="zh-CN"/>
        </w:rPr>
      </w:pPr>
    </w:p>
    <w:p w14:paraId="38551D7B">
      <w:pPr>
        <w:bidi w:val="0"/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</w:pPr>
    </w:p>
    <w:p w14:paraId="06618B6C">
      <w:pPr>
        <w:bidi w:val="0"/>
        <w:rPr>
          <w:rFonts w:hint="default"/>
          <w:lang w:val="en-US" w:eastAsia="zh-CN"/>
        </w:rPr>
      </w:pPr>
    </w:p>
    <w:p w14:paraId="26C81AA0">
      <w:pPr>
        <w:bidi w:val="0"/>
        <w:rPr>
          <w:rFonts w:hint="default"/>
          <w:lang w:val="en-US" w:eastAsia="zh-CN"/>
        </w:rPr>
      </w:pPr>
    </w:p>
    <w:p w14:paraId="53298661">
      <w:pPr>
        <w:bidi w:val="0"/>
        <w:rPr>
          <w:rFonts w:hint="default"/>
          <w:lang w:val="en-US" w:eastAsia="zh-CN"/>
        </w:rPr>
      </w:pPr>
    </w:p>
    <w:p w14:paraId="3B4E38BC">
      <w:pPr>
        <w:bidi w:val="0"/>
        <w:rPr>
          <w:rFonts w:hint="default"/>
          <w:lang w:val="en-US" w:eastAsia="zh-CN"/>
        </w:rPr>
      </w:pPr>
    </w:p>
    <w:p w14:paraId="657F171F">
      <w:pPr>
        <w:bidi w:val="0"/>
        <w:rPr>
          <w:rFonts w:hint="default"/>
          <w:lang w:val="en-US" w:eastAsia="zh-CN"/>
        </w:rPr>
      </w:pPr>
    </w:p>
    <w:p w14:paraId="46BD6926">
      <w:pPr>
        <w:keepNext w:val="0"/>
        <w:keepLines w:val="0"/>
        <w:pageBreakBefore w:val="0"/>
        <w:widowControl/>
        <w:tabs>
          <w:tab w:val="left" w:pos="1050"/>
          <w:tab w:val="left" w:pos="1470"/>
        </w:tabs>
        <w:kinsoku/>
        <w:wordWrap/>
        <w:overflowPunct/>
        <w:topLinePunct w:val="0"/>
        <w:bidi w:val="0"/>
        <w:snapToGrid/>
        <w:spacing w:line="64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报价单位（公章）：</w:t>
      </w:r>
    </w:p>
    <w:p w14:paraId="0DE5C322">
      <w:pPr>
        <w:bidi w:val="0"/>
        <w:jc w:val="center"/>
        <w:rPr>
          <w:rFonts w:hint="default"/>
          <w:lang w:val="en-US" w:eastAsia="zh-CN"/>
        </w:rPr>
      </w:pPr>
    </w:p>
    <w:p w14:paraId="551B084D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B7C36"/>
    <w:rsid w:val="26BB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2025-10-09T03:11:00Z</dcterms:created>
  <dc:creator>WPS_1560311285</dc:creator>
  <cp:lastModifiedBy>WPS_1560311285</cp:lastModifiedBy>
  <dcterms:modified xsi:type="dcterms:W3CDTF">2025-10-09T03:14:09Z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3C098B2893314B6AA12525EF0D2207C8_11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